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48C4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419E580D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 xml:space="preserve"> &lt;&lt;Insert company name and logo&gt;&gt; </w:t>
      </w:r>
    </w:p>
    <w:p w14:paraId="72A4C42F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36073AA2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4E61208F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 xml:space="preserve">OPERATING PLAN </w:t>
      </w:r>
    </w:p>
    <w:p w14:paraId="7F2AE144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 xml:space="preserve">For the facility located at: </w:t>
      </w:r>
    </w:p>
    <w:p w14:paraId="2B10ED4F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>&lt;&lt;</w:t>
      </w:r>
      <w:proofErr w:type="gramStart"/>
      <w:r w:rsidRPr="00127F93">
        <w:rPr>
          <w:rFonts w:ascii="Calibri" w:hAnsi="Calibri" w:cs="Calibri"/>
          <w:lang w:val="en-CA"/>
        </w:rPr>
        <w:t>insert</w:t>
      </w:r>
      <w:proofErr w:type="gramEnd"/>
      <w:r w:rsidRPr="00127F93">
        <w:rPr>
          <w:rFonts w:ascii="Calibri" w:hAnsi="Calibri" w:cs="Calibri"/>
          <w:lang w:val="en-CA"/>
        </w:rPr>
        <w:t xml:space="preserve"> facility address&gt;&gt; </w:t>
      </w:r>
    </w:p>
    <w:p w14:paraId="436CB010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3BAB30C7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317B0967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 xml:space="preserve">To fulfill the requirements of: </w:t>
      </w:r>
    </w:p>
    <w:p w14:paraId="5824765B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 xml:space="preserve">RDN Bylaw No.78003 – </w:t>
      </w:r>
      <w:r w:rsidRPr="00127F93">
        <w:rPr>
          <w:rFonts w:ascii="Calibri" w:hAnsi="Calibri" w:cs="Calibri"/>
          <w:i/>
          <w:iCs/>
          <w:lang w:val="en-CA"/>
        </w:rPr>
        <w:t xml:space="preserve">Waste Stream Management Licensing Bylaw </w:t>
      </w:r>
    </w:p>
    <w:p w14:paraId="09DD54E8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 xml:space="preserve">Date: &lt;&lt;insert the date the operating plan was completed&gt;&gt; </w:t>
      </w:r>
    </w:p>
    <w:p w14:paraId="0B0F0593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5A55A235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223CA1E0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 xml:space="preserve">Prepared by: &lt;&lt;insert First and Last Name, Title, Company and Credentials&gt;&gt; </w:t>
      </w:r>
    </w:p>
    <w:p w14:paraId="0B1AC0F5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 xml:space="preserve">Reviewed by: &lt;&lt;insert First and Last Name, Title, Company and Credentials&gt;&gt; </w:t>
      </w:r>
    </w:p>
    <w:p w14:paraId="1C691B6C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  <w:r w:rsidRPr="00127F93">
        <w:rPr>
          <w:rFonts w:ascii="Calibri" w:hAnsi="Calibri" w:cs="Calibri"/>
          <w:lang w:val="en-CA"/>
        </w:rPr>
        <w:t>Submitted by: &lt;&lt;insert First and Last Name, Title, Company and Credentials&gt;&gt;</w:t>
      </w:r>
    </w:p>
    <w:p w14:paraId="074DBC5B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4C3F926D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3DE12F3F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02DE60F4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283A14AF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57383F36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23DDEFF5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144B4EB7" w14:textId="4774D7CD" w:rsidR="00127F93" w:rsidRDefault="00127F93" w:rsidP="00127F93">
      <w:pPr>
        <w:rPr>
          <w:rFonts w:ascii="Calibri" w:hAnsi="Calibri" w:cs="Calibri"/>
          <w:lang w:val="en-CA"/>
        </w:rPr>
      </w:pPr>
    </w:p>
    <w:p w14:paraId="6887C00B" w14:textId="77777777" w:rsidR="00462CA5" w:rsidRPr="00127F93" w:rsidRDefault="00462CA5" w:rsidP="00127F93">
      <w:pPr>
        <w:rPr>
          <w:rFonts w:ascii="Calibri" w:hAnsi="Calibri" w:cs="Calibri"/>
          <w:lang w:val="en-CA"/>
        </w:rPr>
      </w:pPr>
    </w:p>
    <w:p w14:paraId="28178B9D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p w14:paraId="2A53C44D" w14:textId="77777777" w:rsidR="00127F93" w:rsidRPr="00127F93" w:rsidRDefault="00127F93" w:rsidP="00127F93">
      <w:pPr>
        <w:rPr>
          <w:rFonts w:ascii="Calibri" w:hAnsi="Calibri" w:cs="Calibri"/>
          <w:lang w:val="en-CA"/>
        </w:rPr>
      </w:pPr>
    </w:p>
    <w:sdt>
      <w:sdtPr>
        <w:rPr>
          <w:rFonts w:ascii="Calibri" w:hAnsi="Calibri" w:cs="Calibri"/>
        </w:rPr>
        <w:id w:val="-16280822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9E95A3" w14:textId="77777777" w:rsidR="00127F93" w:rsidRPr="00127F93" w:rsidRDefault="00127F93" w:rsidP="00127F93">
          <w:pPr>
            <w:keepNext/>
            <w:keepLines/>
            <w:spacing w:before="240" w:after="0"/>
            <w:jc w:val="center"/>
            <w:rPr>
              <w:rFonts w:ascii="Calibri" w:eastAsiaTheme="majorEastAsia" w:hAnsi="Calibri" w:cs="Calibri"/>
              <w:sz w:val="32"/>
              <w:szCs w:val="32"/>
            </w:rPr>
          </w:pPr>
          <w:r w:rsidRPr="00127F93">
            <w:rPr>
              <w:rFonts w:ascii="Calibri" w:eastAsiaTheme="majorEastAsia" w:hAnsi="Calibri" w:cs="Calibri"/>
              <w:sz w:val="32"/>
              <w:szCs w:val="32"/>
            </w:rPr>
            <w:t>Table of Contents</w:t>
          </w:r>
        </w:p>
        <w:p w14:paraId="60DF7BFC" w14:textId="77777777" w:rsidR="00127F93" w:rsidRPr="00127F93" w:rsidRDefault="00127F93" w:rsidP="00127F93">
          <w:pPr>
            <w:rPr>
              <w:rFonts w:ascii="Calibri" w:hAnsi="Calibri" w:cs="Calibri"/>
            </w:rPr>
          </w:pPr>
        </w:p>
        <w:p w14:paraId="34E5EBBF" w14:textId="5D38FF58" w:rsidR="007B3CDF" w:rsidRDefault="00127F93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r w:rsidRPr="00127F93">
            <w:rPr>
              <w:rFonts w:ascii="Calibri" w:eastAsiaTheme="minorEastAsia" w:hAnsi="Calibri" w:cs="Calibri"/>
            </w:rPr>
            <w:fldChar w:fldCharType="begin"/>
          </w:r>
          <w:r w:rsidRPr="00127F93">
            <w:rPr>
              <w:rFonts w:ascii="Calibri" w:eastAsiaTheme="minorEastAsia" w:hAnsi="Calibri" w:cs="Calibri"/>
            </w:rPr>
            <w:instrText xml:space="preserve"> TOC \o "1-3" \h \z \u </w:instrText>
          </w:r>
          <w:r w:rsidRPr="00127F93">
            <w:rPr>
              <w:rFonts w:ascii="Calibri" w:eastAsiaTheme="minorEastAsia" w:hAnsi="Calibri" w:cs="Calibri"/>
            </w:rPr>
            <w:fldChar w:fldCharType="separate"/>
          </w:r>
          <w:hyperlink w:anchor="_Toc128986689" w:history="1">
            <w:r w:rsidR="007B3CDF"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1.</w:t>
            </w:r>
            <w:r w:rsidR="007B3CDF">
              <w:rPr>
                <w:rFonts w:eastAsiaTheme="minorEastAsia"/>
                <w:noProof/>
                <w:lang w:val="en-CA" w:eastAsia="en-CA"/>
              </w:rPr>
              <w:tab/>
            </w:r>
            <w:r w:rsidR="007B3CDF"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Company Information</w:t>
            </w:r>
            <w:r w:rsidR="007B3CDF">
              <w:rPr>
                <w:noProof/>
                <w:webHidden/>
              </w:rPr>
              <w:tab/>
            </w:r>
            <w:r w:rsidR="007B3CDF">
              <w:rPr>
                <w:noProof/>
                <w:webHidden/>
              </w:rPr>
              <w:fldChar w:fldCharType="begin"/>
            </w:r>
            <w:r w:rsidR="007B3CDF">
              <w:rPr>
                <w:noProof/>
                <w:webHidden/>
              </w:rPr>
              <w:instrText xml:space="preserve"> PAGEREF _Toc128986689 \h </w:instrText>
            </w:r>
            <w:r w:rsidR="007B3CDF">
              <w:rPr>
                <w:noProof/>
                <w:webHidden/>
              </w:rPr>
            </w:r>
            <w:r w:rsidR="007B3CDF">
              <w:rPr>
                <w:noProof/>
                <w:webHidden/>
              </w:rPr>
              <w:fldChar w:fldCharType="separate"/>
            </w:r>
            <w:r w:rsidR="007B3CDF">
              <w:rPr>
                <w:noProof/>
                <w:webHidden/>
              </w:rPr>
              <w:t>1</w:t>
            </w:r>
            <w:r w:rsidR="007B3CDF">
              <w:rPr>
                <w:noProof/>
                <w:webHidden/>
              </w:rPr>
              <w:fldChar w:fldCharType="end"/>
            </w:r>
          </w:hyperlink>
        </w:p>
        <w:p w14:paraId="7391BB73" w14:textId="24DE1AC6" w:rsidR="007B3CDF" w:rsidRDefault="007B3CD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0" w:history="1">
            <w:r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Facility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12C67" w14:textId="0BAAAF21" w:rsidR="007B3CDF" w:rsidRDefault="007B3CD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1" w:history="1">
            <w:r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Facility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14E8C" w14:textId="72E734E7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2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3.1.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Hours of operation, including hours open to the public, if applicable.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F369E" w14:textId="1B53C027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3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3.2.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Weigh Scale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EF223" w14:textId="5763057A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4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3.3.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Load Inspection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BFF09" w14:textId="0CCAF1F1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5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3.4.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Authorized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3B955" w14:textId="26D4BC53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6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3.5.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Unauthorized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9F381" w14:textId="659C2C33" w:rsidR="007B3CDF" w:rsidRDefault="007B3CD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7" w:history="1">
            <w:r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Facility Control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F7EFE" w14:textId="769DAA35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8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4.1.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Environmental Control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7BC06" w14:textId="13BFC34F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699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4.2.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Traffic Control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525A5" w14:textId="4C70A780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700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4.3.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Nuisance Control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20142" w14:textId="7174A4D8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701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4.4.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Contingency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72468" w14:textId="7E195A45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702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4.5.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Closure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C850B" w14:textId="5CE7E8D1" w:rsidR="007B3CDF" w:rsidRDefault="007B3CD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703" w:history="1">
            <w:r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b/>
                <w:noProof/>
              </w:rPr>
              <w:t>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8D9F9" w14:textId="6847656A" w:rsidR="007B3CDF" w:rsidRDefault="007B3CD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28986704" w:history="1">
            <w:r w:rsidRPr="00305AF0">
              <w:rPr>
                <w:rStyle w:val="Hyperlink"/>
                <w:rFonts w:ascii="Calibri" w:eastAsiaTheme="majorEastAsia" w:hAnsi="Calibri" w:cs="Calibri"/>
                <w:noProof/>
                <w:w w:val="98"/>
              </w:rPr>
              <w:t>5.1.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305AF0">
              <w:rPr>
                <w:rStyle w:val="Hyperlink"/>
                <w:rFonts w:ascii="Calibri" w:eastAsiaTheme="majorEastAsia" w:hAnsi="Calibri" w:cs="Calibri"/>
                <w:noProof/>
              </w:rPr>
              <w:t>Tonnage Tracking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C40CA" w14:textId="61998703" w:rsidR="00127F93" w:rsidRPr="00127F93" w:rsidRDefault="00127F93" w:rsidP="00127F93">
          <w:pPr>
            <w:rPr>
              <w:rFonts w:ascii="Calibri" w:hAnsi="Calibri" w:cs="Calibri"/>
            </w:rPr>
          </w:pPr>
          <w:r w:rsidRPr="00127F93">
            <w:rPr>
              <w:rFonts w:ascii="Calibri" w:hAnsi="Calibri" w:cs="Calibri"/>
              <w:b/>
              <w:bCs/>
              <w:noProof/>
            </w:rPr>
            <w:fldChar w:fldCharType="end"/>
          </w:r>
        </w:p>
      </w:sdtContent>
    </w:sdt>
    <w:p w14:paraId="357E71CE" w14:textId="77777777" w:rsidR="00127F93" w:rsidRPr="00127F93" w:rsidRDefault="00127F93" w:rsidP="00127F93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Calibri" w:eastAsiaTheme="majorEastAsia" w:hAnsi="Calibri" w:cs="Calibri"/>
          <w:b/>
          <w:szCs w:val="26"/>
        </w:rPr>
        <w:sectPr w:rsidR="00127F93" w:rsidRPr="00127F93" w:rsidSect="0013646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4EE0BF4E" w14:textId="77777777" w:rsidR="00127F93" w:rsidRPr="00127F93" w:rsidRDefault="00127F93" w:rsidP="00127F93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Calibri" w:eastAsiaTheme="majorEastAsia" w:hAnsi="Calibri" w:cs="Calibri"/>
          <w:b/>
          <w:szCs w:val="26"/>
        </w:rPr>
      </w:pPr>
      <w:bookmarkStart w:id="0" w:name="_Toc128986689"/>
      <w:r w:rsidRPr="00127F93">
        <w:rPr>
          <w:rFonts w:ascii="Calibri" w:eastAsiaTheme="majorEastAsia" w:hAnsi="Calibri" w:cs="Calibri"/>
          <w:b/>
          <w:szCs w:val="26"/>
        </w:rPr>
        <w:lastRenderedPageBreak/>
        <w:t>Company Information</w:t>
      </w:r>
      <w:bookmarkEnd w:id="0"/>
    </w:p>
    <w:p w14:paraId="1F17FA84" w14:textId="77777777" w:rsidR="00127F93" w:rsidRPr="00127F93" w:rsidRDefault="00127F93" w:rsidP="00127F93">
      <w:pPr>
        <w:spacing w:after="0"/>
        <w:ind w:firstLine="720"/>
        <w:rPr>
          <w:rFonts w:ascii="Calibri" w:hAnsi="Calibri" w:cs="Calibri"/>
        </w:rPr>
      </w:pPr>
      <w:r w:rsidRPr="00127F93">
        <w:rPr>
          <w:rFonts w:ascii="Calibri" w:hAnsi="Calibri" w:cs="Calibri"/>
        </w:rPr>
        <w:t>Provide a brief description of the following:</w:t>
      </w:r>
    </w:p>
    <w:p w14:paraId="75F251FF" w14:textId="77777777" w:rsidR="00127F93" w:rsidRPr="00127F93" w:rsidRDefault="00127F93" w:rsidP="005219BB">
      <w:pPr>
        <w:numPr>
          <w:ilvl w:val="1"/>
          <w:numId w:val="1"/>
        </w:numPr>
        <w:spacing w:line="276" w:lineRule="auto"/>
        <w:ind w:left="1134" w:hanging="425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Company history, the complete services provides, who it services, etc.</w:t>
      </w:r>
    </w:p>
    <w:p w14:paraId="6C409EBE" w14:textId="77777777" w:rsidR="00127F93" w:rsidRPr="00127F93" w:rsidRDefault="00127F93" w:rsidP="00127F93">
      <w:pPr>
        <w:spacing w:before="240"/>
        <w:ind w:left="720"/>
        <w:contextualSpacing/>
        <w:rPr>
          <w:rFonts w:ascii="Calibri" w:hAnsi="Calibri" w:cs="Calibri"/>
          <w:sz w:val="8"/>
        </w:rPr>
      </w:pPr>
    </w:p>
    <w:p w14:paraId="0616C9A6" w14:textId="283BE252" w:rsidR="00127F93" w:rsidRPr="00127F93" w:rsidRDefault="00127F93" w:rsidP="00127F93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Calibri" w:eastAsiaTheme="majorEastAsia" w:hAnsi="Calibri" w:cs="Calibri"/>
          <w:b/>
          <w:szCs w:val="26"/>
        </w:rPr>
      </w:pPr>
      <w:bookmarkStart w:id="1" w:name="_Toc128986690"/>
      <w:r w:rsidRPr="00127F93">
        <w:rPr>
          <w:rFonts w:ascii="Calibri" w:eastAsiaTheme="majorEastAsia" w:hAnsi="Calibri" w:cs="Calibri"/>
          <w:b/>
          <w:szCs w:val="26"/>
        </w:rPr>
        <w:t xml:space="preserve">Facility </w:t>
      </w:r>
      <w:r w:rsidR="006E144D">
        <w:rPr>
          <w:rFonts w:ascii="Calibri" w:eastAsiaTheme="majorEastAsia" w:hAnsi="Calibri" w:cs="Calibri"/>
          <w:b/>
          <w:szCs w:val="26"/>
        </w:rPr>
        <w:t>I</w:t>
      </w:r>
      <w:r w:rsidRPr="00127F93">
        <w:rPr>
          <w:rFonts w:ascii="Calibri" w:eastAsiaTheme="majorEastAsia" w:hAnsi="Calibri" w:cs="Calibri"/>
          <w:b/>
          <w:szCs w:val="26"/>
        </w:rPr>
        <w:t>nformation</w:t>
      </w:r>
      <w:bookmarkEnd w:id="1"/>
    </w:p>
    <w:p w14:paraId="3342AB10" w14:textId="77777777" w:rsidR="00127F93" w:rsidRPr="00127F93" w:rsidRDefault="00127F93" w:rsidP="00127F93">
      <w:pPr>
        <w:ind w:left="720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Provide a brief description of the following:</w:t>
      </w:r>
    </w:p>
    <w:p w14:paraId="1FA962C6" w14:textId="77777777" w:rsidR="00127F93" w:rsidRPr="00127F93" w:rsidRDefault="00127F93" w:rsidP="00127F93">
      <w:pPr>
        <w:numPr>
          <w:ilvl w:val="0"/>
          <w:numId w:val="1"/>
        </w:numPr>
        <w:contextualSpacing/>
        <w:rPr>
          <w:rFonts w:ascii="Calibri" w:hAnsi="Calibri" w:cs="Calibri"/>
          <w:vanish/>
        </w:rPr>
      </w:pPr>
    </w:p>
    <w:p w14:paraId="403F173A" w14:textId="7E2966B7" w:rsidR="00127F93" w:rsidRDefault="00127F93" w:rsidP="00127F93">
      <w:pPr>
        <w:numPr>
          <w:ilvl w:val="1"/>
          <w:numId w:val="1"/>
        </w:numPr>
        <w:ind w:left="1134" w:hanging="283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History of the facility/site; the services provided; who it services, any on-site material processing; equipment us</w:t>
      </w:r>
      <w:r w:rsidR="009674BE">
        <w:rPr>
          <w:rFonts w:ascii="Calibri" w:hAnsi="Calibri" w:cs="Calibri"/>
        </w:rPr>
        <w:t>ed onsite; design capacity;</w:t>
      </w:r>
      <w:r w:rsidR="00626E1F">
        <w:rPr>
          <w:rFonts w:ascii="Calibri" w:hAnsi="Calibri" w:cs="Calibri"/>
        </w:rPr>
        <w:t xml:space="preserve"> and</w:t>
      </w:r>
    </w:p>
    <w:p w14:paraId="3C3504BF" w14:textId="69B368B4" w:rsidR="000C0D6D" w:rsidRPr="00127F93" w:rsidRDefault="000C0D6D" w:rsidP="00626E1F">
      <w:pPr>
        <w:numPr>
          <w:ilvl w:val="1"/>
          <w:numId w:val="1"/>
        </w:numPr>
        <w:ind w:left="1135" w:hanging="284"/>
        <w:rPr>
          <w:rFonts w:ascii="Calibri" w:hAnsi="Calibri" w:cs="Calibri"/>
        </w:rPr>
      </w:pPr>
      <w:r>
        <w:rPr>
          <w:rFonts w:ascii="Calibri" w:hAnsi="Calibri" w:cs="Calibri"/>
        </w:rPr>
        <w:t>Any</w:t>
      </w:r>
      <w:r w:rsidR="009674BE">
        <w:rPr>
          <w:rFonts w:ascii="Calibri" w:hAnsi="Calibri" w:cs="Calibri"/>
        </w:rPr>
        <w:t xml:space="preserve"> active</w:t>
      </w:r>
      <w:r>
        <w:rPr>
          <w:rFonts w:ascii="Calibri" w:hAnsi="Calibri" w:cs="Calibri"/>
        </w:rPr>
        <w:t xml:space="preserve"> permits or pending permits for the facility</w:t>
      </w:r>
      <w:r w:rsidR="009674BE">
        <w:rPr>
          <w:rFonts w:ascii="Calibri" w:hAnsi="Calibri" w:cs="Calibri"/>
        </w:rPr>
        <w:t>/</w:t>
      </w:r>
      <w:r>
        <w:rPr>
          <w:rFonts w:ascii="Calibri" w:hAnsi="Calibri" w:cs="Calibri"/>
        </w:rPr>
        <w:t>site</w:t>
      </w:r>
      <w:r w:rsidR="009674B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including permit number and permitting body</w:t>
      </w:r>
      <w:r w:rsidR="00626E1F">
        <w:rPr>
          <w:rFonts w:ascii="Calibri" w:hAnsi="Calibri" w:cs="Calibri"/>
        </w:rPr>
        <w:t>.</w:t>
      </w:r>
    </w:p>
    <w:p w14:paraId="5378C803" w14:textId="282EB907" w:rsidR="00127F93" w:rsidRPr="00127F93" w:rsidRDefault="00127F93" w:rsidP="00127F93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Calibri" w:eastAsiaTheme="majorEastAsia" w:hAnsi="Calibri" w:cs="Calibri"/>
          <w:b/>
          <w:szCs w:val="26"/>
        </w:rPr>
      </w:pPr>
      <w:bookmarkStart w:id="2" w:name="_Toc128986691"/>
      <w:r w:rsidRPr="00127F93">
        <w:rPr>
          <w:rFonts w:ascii="Calibri" w:eastAsiaTheme="majorEastAsia" w:hAnsi="Calibri" w:cs="Calibri"/>
          <w:b/>
          <w:szCs w:val="26"/>
        </w:rPr>
        <w:t xml:space="preserve">Facility </w:t>
      </w:r>
      <w:r w:rsidR="006E144D">
        <w:rPr>
          <w:rFonts w:ascii="Calibri" w:eastAsiaTheme="majorEastAsia" w:hAnsi="Calibri" w:cs="Calibri"/>
          <w:b/>
          <w:szCs w:val="26"/>
        </w:rPr>
        <w:t>O</w:t>
      </w:r>
      <w:r w:rsidRPr="00127F93">
        <w:rPr>
          <w:rFonts w:ascii="Calibri" w:eastAsiaTheme="majorEastAsia" w:hAnsi="Calibri" w:cs="Calibri"/>
          <w:b/>
          <w:szCs w:val="26"/>
        </w:rPr>
        <w:t>perations</w:t>
      </w:r>
      <w:bookmarkEnd w:id="2"/>
    </w:p>
    <w:p w14:paraId="5B9E0B55" w14:textId="77777777" w:rsidR="00127F93" w:rsidRPr="00127F93" w:rsidRDefault="00127F93" w:rsidP="00127F93">
      <w:pPr>
        <w:numPr>
          <w:ilvl w:val="0"/>
          <w:numId w:val="1"/>
        </w:numPr>
        <w:contextualSpacing/>
        <w:rPr>
          <w:rFonts w:ascii="Calibri" w:hAnsi="Calibri" w:cs="Calibri"/>
          <w:vanish/>
        </w:rPr>
      </w:pPr>
    </w:p>
    <w:p w14:paraId="652530EA" w14:textId="7C2723B5" w:rsidR="00626E1F" w:rsidRDefault="00626E1F" w:rsidP="00127F93">
      <w:pPr>
        <w:keepNext/>
        <w:keepLines/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3" w:name="_Toc128986692"/>
      <w:r>
        <w:rPr>
          <w:rFonts w:ascii="Calibri" w:eastAsiaTheme="majorEastAsia" w:hAnsi="Calibri" w:cs="Calibri"/>
          <w:szCs w:val="24"/>
        </w:rPr>
        <w:t>Hours of operation, including hours open to the public, if applicable.</w:t>
      </w:r>
      <w:bookmarkEnd w:id="3"/>
    </w:p>
    <w:p w14:paraId="59259977" w14:textId="0EB23197" w:rsidR="00127F93" w:rsidRPr="00127F93" w:rsidRDefault="00127F93" w:rsidP="00127F93">
      <w:pPr>
        <w:keepNext/>
        <w:keepLines/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4" w:name="_Toc128986693"/>
      <w:r w:rsidRPr="00127F93">
        <w:rPr>
          <w:rFonts w:ascii="Calibri" w:eastAsiaTheme="majorEastAsia" w:hAnsi="Calibri" w:cs="Calibri"/>
          <w:szCs w:val="24"/>
        </w:rPr>
        <w:t>Weigh Scale Operations</w:t>
      </w:r>
      <w:bookmarkEnd w:id="4"/>
    </w:p>
    <w:p w14:paraId="127D3F0D" w14:textId="77777777" w:rsidR="00127F93" w:rsidRPr="00127F93" w:rsidRDefault="00127F93" w:rsidP="00127F93">
      <w:pPr>
        <w:ind w:left="1276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Describe:</w:t>
      </w:r>
    </w:p>
    <w:p w14:paraId="69E8A0E0" w14:textId="77777777" w:rsidR="00127F93" w:rsidRPr="00127F93" w:rsidRDefault="00127F93" w:rsidP="00127F93">
      <w:pPr>
        <w:numPr>
          <w:ilvl w:val="0"/>
          <w:numId w:val="6"/>
        </w:numPr>
        <w:contextualSpacing/>
        <w:rPr>
          <w:rFonts w:ascii="Calibri" w:hAnsi="Calibri" w:cs="Calibri"/>
          <w:vanish/>
        </w:rPr>
      </w:pPr>
    </w:p>
    <w:p w14:paraId="1C709256" w14:textId="77777777" w:rsidR="00127F93" w:rsidRPr="00127F93" w:rsidRDefault="00127F93" w:rsidP="00127F93">
      <w:pPr>
        <w:numPr>
          <w:ilvl w:val="0"/>
          <w:numId w:val="6"/>
        </w:numPr>
        <w:contextualSpacing/>
        <w:rPr>
          <w:rFonts w:ascii="Calibri" w:hAnsi="Calibri" w:cs="Calibri"/>
          <w:vanish/>
        </w:rPr>
      </w:pPr>
    </w:p>
    <w:p w14:paraId="25AAA25E" w14:textId="77777777" w:rsidR="00127F93" w:rsidRPr="00127F93" w:rsidRDefault="00127F93" w:rsidP="00127F93">
      <w:pPr>
        <w:numPr>
          <w:ilvl w:val="0"/>
          <w:numId w:val="6"/>
        </w:numPr>
        <w:contextualSpacing/>
        <w:rPr>
          <w:rFonts w:ascii="Calibri" w:hAnsi="Calibri" w:cs="Calibri"/>
          <w:vanish/>
        </w:rPr>
      </w:pPr>
    </w:p>
    <w:p w14:paraId="1E23C1AC" w14:textId="77777777" w:rsidR="00127F93" w:rsidRPr="00127F93" w:rsidRDefault="00127F93" w:rsidP="00127F93">
      <w:pPr>
        <w:numPr>
          <w:ilvl w:val="1"/>
          <w:numId w:val="6"/>
        </w:numPr>
        <w:contextualSpacing/>
        <w:rPr>
          <w:rFonts w:ascii="Calibri" w:hAnsi="Calibri" w:cs="Calibri"/>
          <w:vanish/>
        </w:rPr>
      </w:pPr>
    </w:p>
    <w:p w14:paraId="5CC9AEF0" w14:textId="384037EE" w:rsidR="00127F93" w:rsidRPr="00127F93" w:rsidRDefault="00DA4A12" w:rsidP="00127F93">
      <w:pPr>
        <w:numPr>
          <w:ilvl w:val="2"/>
          <w:numId w:val="6"/>
        </w:numPr>
        <w:ind w:left="1843" w:hanging="425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Weigh scale p</w:t>
      </w:r>
      <w:r w:rsidR="00127F93" w:rsidRPr="00127F93">
        <w:rPr>
          <w:rFonts w:ascii="Calibri" w:hAnsi="Calibri" w:cs="Calibri"/>
        </w:rPr>
        <w:t>rocedures</w:t>
      </w:r>
      <w:r w:rsidR="003D6AF0">
        <w:rPr>
          <w:rFonts w:ascii="Calibri" w:hAnsi="Calibri" w:cs="Calibri"/>
        </w:rPr>
        <w:t xml:space="preserve"> or other methods for determining and</w:t>
      </w:r>
      <w:r w:rsidR="00127F93" w:rsidRPr="00127F93">
        <w:rPr>
          <w:rFonts w:ascii="Calibri" w:hAnsi="Calibri" w:cs="Calibri"/>
        </w:rPr>
        <w:t xml:space="preserve"> </w:t>
      </w:r>
      <w:r w:rsidR="004A5E92">
        <w:rPr>
          <w:rFonts w:ascii="Calibri" w:hAnsi="Calibri" w:cs="Calibri"/>
        </w:rPr>
        <w:t>recording amounts accepted and shipped material</w:t>
      </w:r>
      <w:r w:rsidR="00127F93" w:rsidRPr="00127F93">
        <w:rPr>
          <w:rFonts w:ascii="Calibri" w:hAnsi="Calibri" w:cs="Calibri"/>
        </w:rPr>
        <w:t>; and</w:t>
      </w:r>
    </w:p>
    <w:p w14:paraId="404903A8" w14:textId="77777777" w:rsidR="00127F93" w:rsidRPr="00127F93" w:rsidRDefault="00127F93" w:rsidP="005219BB">
      <w:pPr>
        <w:numPr>
          <w:ilvl w:val="2"/>
          <w:numId w:val="6"/>
        </w:numPr>
        <w:spacing w:after="120"/>
        <w:ind w:left="1843" w:hanging="425"/>
        <w:rPr>
          <w:rFonts w:ascii="Calibri" w:hAnsi="Calibri"/>
        </w:rPr>
      </w:pPr>
      <w:r w:rsidRPr="00127F93">
        <w:rPr>
          <w:rFonts w:ascii="Calibri" w:hAnsi="Calibri" w:cs="Calibri"/>
        </w:rPr>
        <w:t>Frequency of scale(s) calibrations and name of registered calibration company.</w:t>
      </w:r>
    </w:p>
    <w:p w14:paraId="4C1E0F09" w14:textId="77777777" w:rsidR="00127F93" w:rsidRPr="00127F93" w:rsidRDefault="00127F93" w:rsidP="00127F93">
      <w:pPr>
        <w:keepNext/>
        <w:keepLines/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5" w:name="_Toc128986694"/>
      <w:r w:rsidRPr="00127F93">
        <w:rPr>
          <w:rFonts w:ascii="Calibri" w:eastAsiaTheme="majorEastAsia" w:hAnsi="Calibri" w:cs="Calibri"/>
          <w:szCs w:val="24"/>
        </w:rPr>
        <w:t>Load Inspection</w:t>
      </w:r>
      <w:bookmarkEnd w:id="5"/>
    </w:p>
    <w:p w14:paraId="38339F4A" w14:textId="77777777" w:rsidR="00127F93" w:rsidRPr="00127F93" w:rsidRDefault="00127F93" w:rsidP="00127F93">
      <w:pPr>
        <w:ind w:left="1276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Describe:</w:t>
      </w:r>
    </w:p>
    <w:p w14:paraId="2F72BD9D" w14:textId="77777777" w:rsidR="00127F93" w:rsidRPr="00127F93" w:rsidRDefault="00127F93" w:rsidP="00127F93">
      <w:pPr>
        <w:numPr>
          <w:ilvl w:val="1"/>
          <w:numId w:val="6"/>
        </w:numPr>
        <w:contextualSpacing/>
        <w:rPr>
          <w:rFonts w:ascii="Calibri" w:hAnsi="Calibri" w:cs="Calibri"/>
          <w:vanish/>
        </w:rPr>
      </w:pPr>
    </w:p>
    <w:p w14:paraId="5FE100CE" w14:textId="77777777" w:rsidR="00127F93" w:rsidRPr="00127F93" w:rsidRDefault="00127F93" w:rsidP="00127F93">
      <w:pPr>
        <w:numPr>
          <w:ilvl w:val="1"/>
          <w:numId w:val="6"/>
        </w:numPr>
        <w:contextualSpacing/>
        <w:rPr>
          <w:rFonts w:ascii="Calibri" w:hAnsi="Calibri" w:cs="Calibri"/>
          <w:vanish/>
        </w:rPr>
      </w:pPr>
    </w:p>
    <w:p w14:paraId="55E8D7B2" w14:textId="12AE678D" w:rsidR="00127F93" w:rsidRPr="00127F93" w:rsidRDefault="00127F93" w:rsidP="00127F93">
      <w:pPr>
        <w:numPr>
          <w:ilvl w:val="2"/>
          <w:numId w:val="6"/>
        </w:numPr>
        <w:ind w:left="1843" w:hanging="425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Methods for inspecting loads for unauthorized materials; and</w:t>
      </w:r>
    </w:p>
    <w:p w14:paraId="60A7A0FA" w14:textId="77777777" w:rsidR="00127F93" w:rsidRPr="00127F93" w:rsidRDefault="00127F93" w:rsidP="005219BB">
      <w:pPr>
        <w:numPr>
          <w:ilvl w:val="2"/>
          <w:numId w:val="6"/>
        </w:numPr>
        <w:spacing w:after="120"/>
        <w:ind w:left="1843" w:hanging="425"/>
        <w:rPr>
          <w:rFonts w:ascii="Calibri" w:hAnsi="Calibri" w:cs="Calibri"/>
        </w:rPr>
      </w:pPr>
      <w:r w:rsidRPr="00127F93">
        <w:rPr>
          <w:rFonts w:ascii="Calibri" w:hAnsi="Calibri" w:cs="Calibri"/>
        </w:rPr>
        <w:t>Methods for rejecting and recording contaminated, illegal, or unsatisfactory loads.</w:t>
      </w:r>
    </w:p>
    <w:p w14:paraId="19D78471" w14:textId="77777777" w:rsidR="00127F93" w:rsidRPr="00127F93" w:rsidRDefault="00127F93" w:rsidP="00127F93">
      <w:pPr>
        <w:keepNext/>
        <w:keepLines/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6" w:name="_Toc128986695"/>
      <w:r w:rsidRPr="00127F93">
        <w:rPr>
          <w:rFonts w:ascii="Calibri" w:eastAsiaTheme="majorEastAsia" w:hAnsi="Calibri" w:cs="Calibri"/>
          <w:szCs w:val="24"/>
        </w:rPr>
        <w:t>Authorized Materials</w:t>
      </w:r>
      <w:bookmarkEnd w:id="6"/>
    </w:p>
    <w:p w14:paraId="7C00B2EC" w14:textId="77777777" w:rsidR="00127F93" w:rsidRPr="00127F93" w:rsidRDefault="00127F93" w:rsidP="00127F93">
      <w:pPr>
        <w:ind w:left="720" w:firstLine="556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For each type of material accepted at the Facility, describe:</w:t>
      </w:r>
    </w:p>
    <w:p w14:paraId="41DCF9B3" w14:textId="77777777" w:rsidR="00127F93" w:rsidRPr="00127F93" w:rsidRDefault="00127F93" w:rsidP="00127F93">
      <w:pPr>
        <w:numPr>
          <w:ilvl w:val="2"/>
          <w:numId w:val="6"/>
        </w:numPr>
        <w:spacing w:before="240"/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Methods and equipment/vehicles for handling, sorting, and processing, if applicable;</w:t>
      </w:r>
    </w:p>
    <w:p w14:paraId="55642C81" w14:textId="77777777" w:rsidR="00127F93" w:rsidRPr="00127F93" w:rsidRDefault="00127F93" w:rsidP="00127F93">
      <w:pPr>
        <w:numPr>
          <w:ilvl w:val="2"/>
          <w:numId w:val="6"/>
        </w:numPr>
        <w:spacing w:before="240"/>
        <w:ind w:left="1843" w:hanging="425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Means and duration of on-site storage;</w:t>
      </w:r>
    </w:p>
    <w:p w14:paraId="7F0C40F4" w14:textId="47C747A4" w:rsidR="00127F93" w:rsidRPr="00127F93" w:rsidRDefault="00127F93" w:rsidP="00127F93">
      <w:pPr>
        <w:numPr>
          <w:ilvl w:val="2"/>
          <w:numId w:val="6"/>
        </w:numPr>
        <w:spacing w:before="240"/>
        <w:ind w:left="1843" w:hanging="425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Methods of transportation off-site; and</w:t>
      </w:r>
    </w:p>
    <w:p w14:paraId="1424C6A8" w14:textId="77777777" w:rsidR="00127F93" w:rsidRPr="00127F93" w:rsidRDefault="00127F93" w:rsidP="005219BB">
      <w:pPr>
        <w:numPr>
          <w:ilvl w:val="2"/>
          <w:numId w:val="6"/>
        </w:numPr>
        <w:spacing w:after="120"/>
        <w:ind w:left="1843" w:hanging="425"/>
        <w:rPr>
          <w:rFonts w:ascii="Calibri" w:hAnsi="Calibri" w:cs="Calibri"/>
        </w:rPr>
      </w:pPr>
      <w:r w:rsidRPr="00127F93">
        <w:rPr>
          <w:rFonts w:ascii="Calibri" w:hAnsi="Calibri" w:cs="Calibri"/>
        </w:rPr>
        <w:t>Company and facility to which it is transported (if applicable).</w:t>
      </w:r>
    </w:p>
    <w:p w14:paraId="61E5D1CD" w14:textId="77777777" w:rsidR="00127F93" w:rsidRPr="00127F93" w:rsidRDefault="00127F93" w:rsidP="00127F93">
      <w:pPr>
        <w:keepNext/>
        <w:keepLines/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7" w:name="_Toc128986696"/>
      <w:r w:rsidRPr="00127F93">
        <w:rPr>
          <w:rFonts w:ascii="Calibri" w:eastAsiaTheme="majorEastAsia" w:hAnsi="Calibri" w:cs="Calibri"/>
          <w:szCs w:val="24"/>
        </w:rPr>
        <w:t>Unauthorized Materials</w:t>
      </w:r>
      <w:bookmarkEnd w:id="7"/>
    </w:p>
    <w:p w14:paraId="48AE9D35" w14:textId="77777777" w:rsidR="00127F93" w:rsidRPr="00127F93" w:rsidRDefault="00127F93" w:rsidP="00127F93">
      <w:pPr>
        <w:ind w:left="1276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Describe:</w:t>
      </w:r>
    </w:p>
    <w:p w14:paraId="6DD1DE21" w14:textId="127531AF" w:rsidR="00127F93" w:rsidRPr="00127F93" w:rsidRDefault="00127F93" w:rsidP="00127F93">
      <w:pPr>
        <w:numPr>
          <w:ilvl w:val="2"/>
          <w:numId w:val="6"/>
        </w:numPr>
        <w:spacing w:before="240"/>
        <w:ind w:left="1843" w:hanging="425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 xml:space="preserve">Methods for handling, storing, and </w:t>
      </w:r>
      <w:bookmarkStart w:id="8" w:name="_GoBack"/>
      <w:bookmarkEnd w:id="8"/>
      <w:r w:rsidRPr="00127F93">
        <w:rPr>
          <w:rFonts w:ascii="Calibri" w:hAnsi="Calibri" w:cs="Calibri"/>
        </w:rPr>
        <w:t>disposing</w:t>
      </w:r>
      <w:r w:rsidR="002C7459">
        <w:rPr>
          <w:rFonts w:ascii="Calibri" w:hAnsi="Calibri" w:cs="Calibri"/>
        </w:rPr>
        <w:t xml:space="preserve"> of</w:t>
      </w:r>
      <w:r w:rsidRPr="00127F93">
        <w:rPr>
          <w:rFonts w:ascii="Calibri" w:hAnsi="Calibri" w:cs="Calibri"/>
        </w:rPr>
        <w:t xml:space="preserve"> any wastes the facility is not authorized to accept (pending approval of the Facility License); and</w:t>
      </w:r>
    </w:p>
    <w:p w14:paraId="67ED3910" w14:textId="55AFD6DE" w:rsidR="00127F93" w:rsidRPr="005219BB" w:rsidRDefault="00127F93" w:rsidP="005219BB">
      <w:pPr>
        <w:numPr>
          <w:ilvl w:val="2"/>
          <w:numId w:val="6"/>
        </w:numPr>
        <w:spacing w:before="240"/>
        <w:ind w:left="1843" w:hanging="425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Procedures for ensuring compliance with RDN landfill disposal bans, including remedying contaminated loads refused at the RDN landfill.</w:t>
      </w:r>
    </w:p>
    <w:p w14:paraId="12B31B3E" w14:textId="7DC766FF" w:rsidR="00127F93" w:rsidRPr="00127F93" w:rsidRDefault="00DB3CBD" w:rsidP="005219BB">
      <w:pPr>
        <w:keepNext/>
        <w:keepLines/>
        <w:numPr>
          <w:ilvl w:val="0"/>
          <w:numId w:val="2"/>
        </w:numPr>
        <w:spacing w:before="240" w:after="0" w:line="240" w:lineRule="auto"/>
        <w:ind w:left="357" w:hanging="357"/>
        <w:outlineLvl w:val="1"/>
        <w:rPr>
          <w:rFonts w:ascii="Calibri" w:eastAsiaTheme="majorEastAsia" w:hAnsi="Calibri" w:cs="Calibri"/>
          <w:b/>
          <w:szCs w:val="26"/>
        </w:rPr>
      </w:pPr>
      <w:bookmarkStart w:id="9" w:name="_Toc128986697"/>
      <w:r>
        <w:rPr>
          <w:rFonts w:ascii="Calibri" w:eastAsiaTheme="majorEastAsia" w:hAnsi="Calibri" w:cs="Calibri"/>
          <w:b/>
          <w:szCs w:val="26"/>
        </w:rPr>
        <w:t xml:space="preserve">Facility </w:t>
      </w:r>
      <w:r w:rsidR="006E144D">
        <w:rPr>
          <w:rFonts w:ascii="Calibri" w:eastAsiaTheme="majorEastAsia" w:hAnsi="Calibri" w:cs="Calibri"/>
          <w:b/>
          <w:szCs w:val="26"/>
        </w:rPr>
        <w:t>C</w:t>
      </w:r>
      <w:r>
        <w:rPr>
          <w:rFonts w:ascii="Calibri" w:eastAsiaTheme="majorEastAsia" w:hAnsi="Calibri" w:cs="Calibri"/>
          <w:b/>
          <w:szCs w:val="26"/>
        </w:rPr>
        <w:t>ontrol</w:t>
      </w:r>
      <w:r w:rsidR="006E144D">
        <w:rPr>
          <w:rFonts w:ascii="Calibri" w:eastAsiaTheme="majorEastAsia" w:hAnsi="Calibri" w:cs="Calibri"/>
          <w:b/>
          <w:szCs w:val="26"/>
        </w:rPr>
        <w:t xml:space="preserve"> P</w:t>
      </w:r>
      <w:r>
        <w:rPr>
          <w:rFonts w:ascii="Calibri" w:eastAsiaTheme="majorEastAsia" w:hAnsi="Calibri" w:cs="Calibri"/>
          <w:b/>
          <w:szCs w:val="26"/>
        </w:rPr>
        <w:t>lans</w:t>
      </w:r>
      <w:bookmarkEnd w:id="9"/>
    </w:p>
    <w:p w14:paraId="7C28D9BC" w14:textId="44F19C68" w:rsidR="00127F93" w:rsidRPr="00127F93" w:rsidRDefault="00127F93" w:rsidP="006E6CC1">
      <w:pPr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10" w:name="_Toc128986698"/>
      <w:r w:rsidRPr="00127F93">
        <w:rPr>
          <w:rFonts w:ascii="Calibri" w:eastAsiaTheme="majorEastAsia" w:hAnsi="Calibri" w:cs="Calibri"/>
          <w:szCs w:val="24"/>
        </w:rPr>
        <w:t>Environmental Control Plan</w:t>
      </w:r>
      <w:bookmarkEnd w:id="10"/>
    </w:p>
    <w:p w14:paraId="4635F4B0" w14:textId="77777777" w:rsidR="00127F93" w:rsidRPr="00127F93" w:rsidRDefault="00127F93" w:rsidP="006E6CC1">
      <w:pPr>
        <w:ind w:left="1276"/>
        <w:contextualSpacing/>
        <w:rPr>
          <w:rFonts w:ascii="Calibri" w:hAnsi="Calibri" w:cs="Calibri"/>
          <w:b/>
        </w:rPr>
      </w:pPr>
      <w:r w:rsidRPr="00127F93">
        <w:rPr>
          <w:rFonts w:ascii="Calibri" w:hAnsi="Calibri" w:cs="Calibri"/>
        </w:rPr>
        <w:t>Describe:</w:t>
      </w:r>
    </w:p>
    <w:p w14:paraId="1EF8D34A" w14:textId="5BB435F0" w:rsidR="00127F93" w:rsidRPr="00127F93" w:rsidRDefault="00127F93" w:rsidP="006E6CC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 xml:space="preserve">All potential environmental impacts from </w:t>
      </w:r>
      <w:r w:rsidRPr="00127F93">
        <w:rPr>
          <w:rFonts w:ascii="Calibri" w:hAnsi="Calibri" w:cs="Calibri"/>
          <w:b/>
        </w:rPr>
        <w:t>each type</w:t>
      </w:r>
      <w:r w:rsidRPr="00127F93">
        <w:rPr>
          <w:rFonts w:ascii="Calibri" w:hAnsi="Calibri" w:cs="Calibri"/>
        </w:rPr>
        <w:t xml:space="preserve"> of material deposited, processed, or produced at the facility (such as by leaching, suspension or dissolution in surface water, deposition on vegetation, physical, chemical or biological degradation, </w:t>
      </w:r>
      <w:proofErr w:type="spellStart"/>
      <w:r w:rsidRPr="00127F93">
        <w:rPr>
          <w:rFonts w:ascii="Calibri" w:hAnsi="Calibri" w:cs="Calibri"/>
        </w:rPr>
        <w:t>etc</w:t>
      </w:r>
      <w:proofErr w:type="spellEnd"/>
      <w:r w:rsidRPr="00127F93">
        <w:rPr>
          <w:rFonts w:ascii="Calibri" w:hAnsi="Calibri" w:cs="Calibri"/>
        </w:rPr>
        <w:t>);</w:t>
      </w:r>
    </w:p>
    <w:p w14:paraId="4ACE7F12" w14:textId="36CE64A1" w:rsidR="00127F93" w:rsidRPr="00127F93" w:rsidRDefault="00B30456" w:rsidP="006E6CC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Measures</w:t>
      </w:r>
      <w:r w:rsidR="00127F93" w:rsidRPr="00127F93">
        <w:rPr>
          <w:rFonts w:ascii="Calibri" w:hAnsi="Calibri" w:cs="Calibri"/>
        </w:rPr>
        <w:t xml:space="preserve"> to protect the environment, the site, and the lands adjacent to the facility</w:t>
      </w:r>
      <w:r w:rsidR="007815EB">
        <w:rPr>
          <w:rFonts w:ascii="Calibri" w:hAnsi="Calibri" w:cs="Calibri"/>
        </w:rPr>
        <w:t xml:space="preserve"> pollutants generated at the facility</w:t>
      </w:r>
      <w:r w:rsidR="00127F93" w:rsidRPr="00127F93">
        <w:rPr>
          <w:rFonts w:ascii="Calibri" w:hAnsi="Calibri" w:cs="Calibri"/>
        </w:rPr>
        <w:t>,</w:t>
      </w:r>
      <w:r w:rsidR="007815EB">
        <w:rPr>
          <w:rFonts w:ascii="Calibri" w:hAnsi="Calibri" w:cs="Calibri"/>
        </w:rPr>
        <w:t xml:space="preserve"> including, but not limited</w:t>
      </w:r>
      <w:r w:rsidR="003D6AF0">
        <w:rPr>
          <w:rFonts w:ascii="Calibri" w:hAnsi="Calibri" w:cs="Calibri"/>
        </w:rPr>
        <w:t xml:space="preserve"> to</w:t>
      </w:r>
      <w:r w:rsidR="007815EB">
        <w:rPr>
          <w:rFonts w:ascii="Calibri" w:hAnsi="Calibri" w:cs="Calibri"/>
        </w:rPr>
        <w:t xml:space="preserve">, </w:t>
      </w:r>
      <w:r w:rsidR="003D6AF0">
        <w:rPr>
          <w:rFonts w:ascii="Calibri" w:hAnsi="Calibri" w:cs="Calibri"/>
        </w:rPr>
        <w:t>material storage,</w:t>
      </w:r>
      <w:r w:rsidR="007815EB">
        <w:rPr>
          <w:rFonts w:ascii="Calibri" w:hAnsi="Calibri" w:cs="Calibri"/>
        </w:rPr>
        <w:t xml:space="preserve"> storm</w:t>
      </w:r>
      <w:r>
        <w:rPr>
          <w:rFonts w:ascii="Calibri" w:hAnsi="Calibri" w:cs="Calibri"/>
        </w:rPr>
        <w:t>water</w:t>
      </w:r>
      <w:r w:rsidRPr="00127F93">
        <w:rPr>
          <w:rFonts w:ascii="Calibri" w:hAnsi="Calibri" w:cs="Calibri"/>
        </w:rPr>
        <w:t xml:space="preserve"> </w:t>
      </w:r>
      <w:r w:rsidR="007815EB">
        <w:rPr>
          <w:rFonts w:ascii="Calibri" w:hAnsi="Calibri" w:cs="Calibri"/>
        </w:rPr>
        <w:t>management</w:t>
      </w:r>
      <w:r w:rsidR="003D6AF0">
        <w:rPr>
          <w:rFonts w:ascii="Calibri" w:hAnsi="Calibri" w:cs="Calibri"/>
        </w:rPr>
        <w:t xml:space="preserve"> systems</w:t>
      </w:r>
      <w:r w:rsidR="006E6CC1">
        <w:rPr>
          <w:rFonts w:ascii="Calibri" w:hAnsi="Calibri" w:cs="Calibri"/>
        </w:rPr>
        <w:t>,</w:t>
      </w:r>
      <w:r w:rsidR="003D6AF0">
        <w:rPr>
          <w:rFonts w:ascii="Calibri" w:hAnsi="Calibri" w:cs="Calibri"/>
        </w:rPr>
        <w:t xml:space="preserve"> dust suppression systems, </w:t>
      </w:r>
      <w:r w:rsidR="006E6CC1">
        <w:rPr>
          <w:rFonts w:ascii="Calibri" w:hAnsi="Calibri" w:cs="Calibri"/>
        </w:rPr>
        <w:t xml:space="preserve"> etc.</w:t>
      </w:r>
      <w:r w:rsidR="00127F93" w:rsidRPr="00127F93">
        <w:rPr>
          <w:rFonts w:ascii="Calibri" w:hAnsi="Calibri" w:cs="Calibri"/>
        </w:rPr>
        <w:t>;</w:t>
      </w:r>
    </w:p>
    <w:p w14:paraId="2F962C1A" w14:textId="7EFA54F6" w:rsidR="00127F93" w:rsidRPr="00167FC3" w:rsidRDefault="00127F93" w:rsidP="006E6CC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67FC3">
        <w:rPr>
          <w:rFonts w:ascii="Calibri" w:hAnsi="Calibri" w:cs="Calibri"/>
        </w:rPr>
        <w:t>Facility inspection procedures;</w:t>
      </w:r>
    </w:p>
    <w:p w14:paraId="2F26A781" w14:textId="1DE5F5C6" w:rsidR="00127F93" w:rsidRDefault="00862564" w:rsidP="00322D11">
      <w:pPr>
        <w:numPr>
          <w:ilvl w:val="0"/>
          <w:numId w:val="5"/>
        </w:numPr>
        <w:spacing w:after="0"/>
        <w:ind w:left="1843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127F93" w:rsidRPr="00127F93">
        <w:rPr>
          <w:rFonts w:ascii="Calibri" w:hAnsi="Calibri" w:cs="Calibri"/>
        </w:rPr>
        <w:t>nvironmental monitoring program(s)</w:t>
      </w:r>
      <w:r w:rsidR="00322D11">
        <w:rPr>
          <w:rFonts w:ascii="Calibri" w:hAnsi="Calibri" w:cs="Calibri"/>
        </w:rPr>
        <w:t>; and</w:t>
      </w:r>
    </w:p>
    <w:p w14:paraId="62B2BBCD" w14:textId="1A12668D" w:rsidR="00322D11" w:rsidRPr="00127F93" w:rsidRDefault="00322D11" w:rsidP="00322D1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Actions that will be taken if ground or surface water becomes contaminated as a result of operations at the facility</w:t>
      </w:r>
      <w:r w:rsidR="00867683">
        <w:rPr>
          <w:rFonts w:ascii="Calibri" w:hAnsi="Calibri" w:cs="Calibri"/>
        </w:rPr>
        <w:t>.</w:t>
      </w:r>
    </w:p>
    <w:p w14:paraId="119E5CC7" w14:textId="6FEA1691" w:rsidR="00127F93" w:rsidRPr="00127F93" w:rsidRDefault="00127F93" w:rsidP="005219BB">
      <w:pPr>
        <w:numPr>
          <w:ilvl w:val="1"/>
          <w:numId w:val="2"/>
        </w:numPr>
        <w:spacing w:before="2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11" w:name="_Toc128986699"/>
      <w:r w:rsidRPr="00127F93">
        <w:rPr>
          <w:rFonts w:ascii="Calibri" w:eastAsiaTheme="majorEastAsia" w:hAnsi="Calibri" w:cs="Calibri"/>
          <w:szCs w:val="24"/>
        </w:rPr>
        <w:t>Traffic Control Plan</w:t>
      </w:r>
      <w:bookmarkEnd w:id="11"/>
    </w:p>
    <w:p w14:paraId="0359F43F" w14:textId="77777777" w:rsidR="00127F93" w:rsidRPr="00127F93" w:rsidRDefault="00127F93" w:rsidP="006E1CF1">
      <w:pPr>
        <w:ind w:left="1276"/>
        <w:contextualSpacing/>
        <w:rPr>
          <w:rFonts w:ascii="Calibri" w:hAnsi="Calibri"/>
        </w:rPr>
      </w:pPr>
      <w:r w:rsidRPr="00127F93">
        <w:rPr>
          <w:rFonts w:ascii="Calibri" w:hAnsi="Calibri"/>
        </w:rPr>
        <w:t>Must include the following:</w:t>
      </w:r>
    </w:p>
    <w:p w14:paraId="2CFBBFF9" w14:textId="77777777" w:rsidR="00127F93" w:rsidRPr="00127F93" w:rsidRDefault="00127F93" w:rsidP="006E1CF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A description of procedures, policies, and methods for on-site traffic control;</w:t>
      </w:r>
    </w:p>
    <w:p w14:paraId="510077F1" w14:textId="7769C325" w:rsidR="00127F93" w:rsidRDefault="006E6CC1" w:rsidP="006E1CF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Estimated</w:t>
      </w:r>
      <w:r w:rsidR="00127F93" w:rsidRPr="00127F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daily </w:t>
      </w:r>
      <w:r w:rsidR="00127F93" w:rsidRPr="00127F93">
        <w:rPr>
          <w:rFonts w:ascii="Calibri" w:hAnsi="Calibri" w:cs="Calibri"/>
        </w:rPr>
        <w:t>average and maximum tra</w:t>
      </w:r>
      <w:r>
        <w:rPr>
          <w:rFonts w:ascii="Calibri" w:hAnsi="Calibri" w:cs="Calibri"/>
        </w:rPr>
        <w:t>ffic flows (in vehicles per hour) for site visitors</w:t>
      </w:r>
      <w:r w:rsidR="004B546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such as</w:t>
      </w:r>
      <w:r w:rsidR="004B546C">
        <w:rPr>
          <w:rFonts w:ascii="Calibri" w:hAnsi="Calibri" w:cs="Calibri"/>
        </w:rPr>
        <w:t xml:space="preserve"> residential and commercial</w:t>
      </w:r>
      <w:r>
        <w:rPr>
          <w:rFonts w:ascii="Calibri" w:hAnsi="Calibri" w:cs="Calibri"/>
        </w:rPr>
        <w:t xml:space="preserve"> customers</w:t>
      </w:r>
      <w:r w:rsidR="004B546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material </w:t>
      </w:r>
      <w:r w:rsidR="008D00F6">
        <w:rPr>
          <w:rFonts w:ascii="Calibri" w:hAnsi="Calibri" w:cs="Calibri"/>
        </w:rPr>
        <w:t>hauling</w:t>
      </w:r>
      <w:r>
        <w:rPr>
          <w:rFonts w:ascii="Calibri" w:hAnsi="Calibri" w:cs="Calibri"/>
        </w:rPr>
        <w:t>, etc.;</w:t>
      </w:r>
    </w:p>
    <w:p w14:paraId="14243120" w14:textId="1D76E595" w:rsidR="006E6CC1" w:rsidRPr="00127F93" w:rsidRDefault="008D00F6" w:rsidP="006E1CF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Days and times during which material hauling normally occurs;</w:t>
      </w:r>
    </w:p>
    <w:p w14:paraId="1A063324" w14:textId="4EF4FCD9" w:rsidR="00127F93" w:rsidRPr="00127F93" w:rsidRDefault="00127F93" w:rsidP="006E1CF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/>
        </w:rPr>
      </w:pPr>
      <w:r w:rsidRPr="00127F93">
        <w:rPr>
          <w:rFonts w:ascii="Calibri" w:hAnsi="Calibri"/>
        </w:rPr>
        <w:t>Procedures for incident reporting and record keeping; and</w:t>
      </w:r>
    </w:p>
    <w:p w14:paraId="7AE4B6B4" w14:textId="77777777" w:rsidR="00127F93" w:rsidRPr="00127F93" w:rsidRDefault="00127F93" w:rsidP="006E1CF1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A traffic map of the site showing the following details:</w:t>
      </w:r>
    </w:p>
    <w:p w14:paraId="3342144C" w14:textId="77777777" w:rsidR="00127F93" w:rsidRPr="00127F93" w:rsidRDefault="00127F93" w:rsidP="006E1CF1">
      <w:pPr>
        <w:numPr>
          <w:ilvl w:val="1"/>
          <w:numId w:val="5"/>
        </w:numPr>
        <w:ind w:left="2268" w:hanging="283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Traffic flows, indicate areas where customer, facility, and hauler traffic overlap;</w:t>
      </w:r>
    </w:p>
    <w:p w14:paraId="091179A9" w14:textId="2794F191" w:rsidR="00127F93" w:rsidRPr="00127F93" w:rsidRDefault="00127F93" w:rsidP="006E1CF1">
      <w:pPr>
        <w:numPr>
          <w:ilvl w:val="1"/>
          <w:numId w:val="5"/>
        </w:numPr>
        <w:ind w:left="2268" w:hanging="283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Locations and type of traffic control devices such as signs, signals, pavement markings, barriers, etc.; and</w:t>
      </w:r>
    </w:p>
    <w:p w14:paraId="7E74F7E5" w14:textId="386632C8" w:rsidR="00127F93" w:rsidRDefault="00127F93" w:rsidP="00693C80">
      <w:pPr>
        <w:numPr>
          <w:ilvl w:val="1"/>
          <w:numId w:val="5"/>
        </w:numPr>
        <w:ind w:left="2269" w:hanging="284"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Location(s) of traffic control persons, whether situational or permanent.</w:t>
      </w:r>
    </w:p>
    <w:p w14:paraId="68571289" w14:textId="64D0EE49" w:rsidR="00127F93" w:rsidRPr="00127F93" w:rsidRDefault="00127F93" w:rsidP="00127F93">
      <w:pPr>
        <w:keepNext/>
        <w:keepLines/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12" w:name="_Toc128986700"/>
      <w:r w:rsidRPr="00127F93">
        <w:rPr>
          <w:rFonts w:ascii="Calibri" w:eastAsiaTheme="majorEastAsia" w:hAnsi="Calibri" w:cs="Calibri"/>
          <w:szCs w:val="24"/>
        </w:rPr>
        <w:t>Nuisance Control Plan</w:t>
      </w:r>
      <w:bookmarkEnd w:id="12"/>
    </w:p>
    <w:p w14:paraId="6F6F05D5" w14:textId="77777777" w:rsidR="00127F93" w:rsidRPr="00127F93" w:rsidRDefault="00127F93" w:rsidP="00127F93">
      <w:pPr>
        <w:spacing w:after="0"/>
        <w:ind w:left="720" w:firstLine="556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Describe:</w:t>
      </w:r>
    </w:p>
    <w:p w14:paraId="113FA415" w14:textId="203F63F3" w:rsidR="00127F93" w:rsidRPr="00127F93" w:rsidRDefault="00127F93" w:rsidP="00167FC3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 xml:space="preserve">All potential nuisances (dust, odour, vectors, wildlife, mud, noise, and litter) </w:t>
      </w:r>
      <w:r w:rsidR="00321907">
        <w:rPr>
          <w:rFonts w:ascii="Calibri" w:hAnsi="Calibri" w:cs="Calibri"/>
        </w:rPr>
        <w:t xml:space="preserve">that  may </w:t>
      </w:r>
      <w:r w:rsidRPr="00127F93">
        <w:rPr>
          <w:rFonts w:ascii="Calibri" w:hAnsi="Calibri" w:cs="Calibri"/>
        </w:rPr>
        <w:t>result from facility operations;</w:t>
      </w:r>
    </w:p>
    <w:p w14:paraId="51867C17" w14:textId="77797ECC" w:rsidR="00127F93" w:rsidRPr="00127F93" w:rsidRDefault="004B546C" w:rsidP="00167FC3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Prevention methods and monitoring activities</w:t>
      </w:r>
      <w:r w:rsidR="00127F93" w:rsidRPr="00127F93">
        <w:rPr>
          <w:rFonts w:ascii="Calibri" w:hAnsi="Calibri" w:cs="Calibri"/>
        </w:rPr>
        <w:t>;</w:t>
      </w:r>
    </w:p>
    <w:p w14:paraId="2F535C9E" w14:textId="18040E43" w:rsidR="00127F93" w:rsidRPr="00127F93" w:rsidRDefault="00127F93" w:rsidP="00167FC3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Mitigation procedures; and</w:t>
      </w:r>
    </w:p>
    <w:p w14:paraId="2C14E035" w14:textId="06CD1663" w:rsidR="00127F93" w:rsidRDefault="00127F93" w:rsidP="005219BB">
      <w:pPr>
        <w:numPr>
          <w:ilvl w:val="0"/>
          <w:numId w:val="5"/>
        </w:numPr>
        <w:spacing w:after="120" w:line="240" w:lineRule="auto"/>
        <w:ind w:left="1843" w:hanging="425"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Complaint logging</w:t>
      </w:r>
      <w:r w:rsidR="00321907">
        <w:rPr>
          <w:rFonts w:ascii="Calibri" w:hAnsi="Calibri" w:cs="Calibri"/>
        </w:rPr>
        <w:t xml:space="preserve"> and</w:t>
      </w:r>
      <w:r w:rsidRPr="00127F93">
        <w:rPr>
          <w:rFonts w:ascii="Calibri" w:hAnsi="Calibri" w:cs="Calibri"/>
        </w:rPr>
        <w:t xml:space="preserve"> </w:t>
      </w:r>
      <w:r w:rsidR="002C7459" w:rsidRPr="00127F93">
        <w:rPr>
          <w:rFonts w:ascii="Calibri" w:hAnsi="Calibri" w:cs="Calibri"/>
        </w:rPr>
        <w:t>record</w:t>
      </w:r>
      <w:r w:rsidR="002C7459">
        <w:rPr>
          <w:rFonts w:ascii="Calibri" w:hAnsi="Calibri" w:cs="Calibri"/>
        </w:rPr>
        <w:t>-</w:t>
      </w:r>
      <w:r w:rsidRPr="00127F93">
        <w:rPr>
          <w:rFonts w:ascii="Calibri" w:hAnsi="Calibri" w:cs="Calibri"/>
        </w:rPr>
        <w:t>keeping</w:t>
      </w:r>
      <w:r w:rsidR="00321907">
        <w:rPr>
          <w:rFonts w:ascii="Calibri" w:hAnsi="Calibri" w:cs="Calibri"/>
        </w:rPr>
        <w:t xml:space="preserve"> procedures</w:t>
      </w:r>
      <w:r w:rsidRPr="00127F93">
        <w:rPr>
          <w:rFonts w:ascii="Calibri" w:hAnsi="Calibri" w:cs="Calibri"/>
        </w:rPr>
        <w:t>.</w:t>
      </w:r>
    </w:p>
    <w:p w14:paraId="37EA1DAE" w14:textId="6DF53F87" w:rsidR="00127F93" w:rsidRPr="00127F93" w:rsidRDefault="00127F93" w:rsidP="00167FC3">
      <w:pPr>
        <w:keepNext/>
        <w:widowControl w:val="0"/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13" w:name="_Toc128986701"/>
      <w:r w:rsidRPr="00127F93">
        <w:rPr>
          <w:rFonts w:ascii="Calibri" w:eastAsiaTheme="majorEastAsia" w:hAnsi="Calibri" w:cs="Calibri"/>
          <w:szCs w:val="24"/>
        </w:rPr>
        <w:t>Contingency Plan</w:t>
      </w:r>
      <w:bookmarkEnd w:id="13"/>
    </w:p>
    <w:p w14:paraId="2B81808B" w14:textId="77777777" w:rsidR="00127F93" w:rsidRPr="00127F93" w:rsidRDefault="00127F93" w:rsidP="00127F93">
      <w:pPr>
        <w:spacing w:after="0"/>
        <w:ind w:left="720" w:firstLine="556"/>
        <w:contextualSpacing/>
        <w:rPr>
          <w:rFonts w:ascii="Calibri" w:hAnsi="Calibri" w:cs="Calibri"/>
        </w:rPr>
      </w:pPr>
      <w:r w:rsidRPr="00127F93">
        <w:rPr>
          <w:rFonts w:ascii="Calibri" w:hAnsi="Calibri" w:cs="Calibri"/>
        </w:rPr>
        <w:t>Describe:</w:t>
      </w:r>
    </w:p>
    <w:p w14:paraId="222D104B" w14:textId="18095BA1" w:rsidR="00127F93" w:rsidRDefault="00127F93" w:rsidP="005219BB">
      <w:pPr>
        <w:numPr>
          <w:ilvl w:val="0"/>
          <w:numId w:val="5"/>
        </w:numPr>
        <w:spacing w:after="120"/>
        <w:ind w:left="1843" w:hanging="425"/>
        <w:jc w:val="both"/>
        <w:rPr>
          <w:rFonts w:ascii="Calibri" w:hAnsi="Calibri" w:cs="Calibri"/>
        </w:rPr>
      </w:pPr>
      <w:commentRangeStart w:id="14"/>
      <w:r w:rsidRPr="00127F93">
        <w:rPr>
          <w:rFonts w:ascii="Calibri" w:hAnsi="Calibri" w:cs="Calibri"/>
        </w:rPr>
        <w:t>Emergency preparedness measures to protect the site (including staff, customers, buildings, equipment, waste and recyclable materials, and infrastructure) and adjacent lands in case of fire, earthquake, or flood.</w:t>
      </w:r>
      <w:commentRangeEnd w:id="14"/>
      <w:r w:rsidR="00130335">
        <w:rPr>
          <w:rStyle w:val="CommentReference"/>
          <w:rFonts w:ascii="Ebrima" w:hAnsi="Ebrima"/>
        </w:rPr>
        <w:commentReference w:id="14"/>
      </w:r>
    </w:p>
    <w:p w14:paraId="35D6BEC6" w14:textId="7E192DAE" w:rsidR="00127F93" w:rsidRDefault="00127F93" w:rsidP="005219BB">
      <w:pPr>
        <w:numPr>
          <w:ilvl w:val="1"/>
          <w:numId w:val="2"/>
        </w:numPr>
        <w:spacing w:before="12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15" w:name="_Toc128986702"/>
      <w:r w:rsidRPr="00127F93">
        <w:rPr>
          <w:rFonts w:ascii="Calibri" w:eastAsiaTheme="majorEastAsia" w:hAnsi="Calibri" w:cs="Calibri"/>
          <w:szCs w:val="24"/>
        </w:rPr>
        <w:t>Closure Plan</w:t>
      </w:r>
      <w:bookmarkEnd w:id="15"/>
    </w:p>
    <w:p w14:paraId="26FA74E2" w14:textId="55B65D06" w:rsidR="00E65B18" w:rsidRPr="00E65B18" w:rsidRDefault="00E65B18" w:rsidP="00E65B18">
      <w:pPr>
        <w:spacing w:after="0"/>
        <w:ind w:left="720" w:firstLine="556"/>
        <w:contextualSpacing/>
        <w:rPr>
          <w:rFonts w:ascii="Calibri" w:hAnsi="Calibri" w:cs="Calibri"/>
        </w:rPr>
      </w:pPr>
      <w:r w:rsidRPr="00E65B18">
        <w:rPr>
          <w:rFonts w:ascii="Calibri" w:hAnsi="Calibri" w:cs="Calibri"/>
        </w:rPr>
        <w:t>Describe:</w:t>
      </w:r>
    </w:p>
    <w:p w14:paraId="0A618E3F" w14:textId="3A9AABBA" w:rsidR="00127F93" w:rsidRPr="00127F93" w:rsidRDefault="00127F93" w:rsidP="00127F93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Length of time required for facility closure</w:t>
      </w:r>
      <w:r w:rsidR="00E65B18">
        <w:rPr>
          <w:rFonts w:ascii="Calibri" w:hAnsi="Calibri" w:cs="Calibri"/>
        </w:rPr>
        <w:t>, up to a maximum period of 6 months</w:t>
      </w:r>
      <w:r w:rsidRPr="00127F93">
        <w:rPr>
          <w:rFonts w:ascii="Calibri" w:hAnsi="Calibri" w:cs="Calibri"/>
        </w:rPr>
        <w:t>;</w:t>
      </w:r>
    </w:p>
    <w:p w14:paraId="5B9AB1F8" w14:textId="77777777" w:rsidR="00127F93" w:rsidRPr="00127F93" w:rsidRDefault="00127F93" w:rsidP="00127F93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>Procedures and timelines for notifying haulers, customers, the RDN, etc. of the pending closure;</w:t>
      </w:r>
    </w:p>
    <w:p w14:paraId="58AA61F1" w14:textId="6ADC7642" w:rsidR="00127F93" w:rsidRPr="00127F93" w:rsidRDefault="00127F93" w:rsidP="00127F93">
      <w:pPr>
        <w:numPr>
          <w:ilvl w:val="0"/>
          <w:numId w:val="5"/>
        </w:numPr>
        <w:ind w:left="1843" w:hanging="425"/>
        <w:contextualSpacing/>
        <w:jc w:val="both"/>
        <w:rPr>
          <w:rFonts w:ascii="Calibri" w:hAnsi="Calibri" w:cs="Calibri"/>
        </w:rPr>
      </w:pPr>
      <w:r w:rsidRPr="00127F93">
        <w:rPr>
          <w:rFonts w:ascii="Calibri" w:hAnsi="Calibri" w:cs="Calibri"/>
        </w:rPr>
        <w:t xml:space="preserve">Procedures and timelines for removing </w:t>
      </w:r>
      <w:r w:rsidR="004B546C">
        <w:rPr>
          <w:rFonts w:ascii="Calibri" w:hAnsi="Calibri" w:cs="Calibri"/>
        </w:rPr>
        <w:t xml:space="preserve"> </w:t>
      </w:r>
      <w:r w:rsidRPr="00127F93">
        <w:rPr>
          <w:rFonts w:ascii="Calibri" w:hAnsi="Calibri" w:cs="Calibri"/>
        </w:rPr>
        <w:t>all materials and equipment from the facility;</w:t>
      </w:r>
      <w:r w:rsidR="004B546C">
        <w:rPr>
          <w:rFonts w:ascii="Calibri" w:hAnsi="Calibri" w:cs="Calibri"/>
        </w:rPr>
        <w:t xml:space="preserve"> and</w:t>
      </w:r>
    </w:p>
    <w:p w14:paraId="4AB98287" w14:textId="5CD400CB" w:rsidR="00167FC3" w:rsidRPr="004B546C" w:rsidRDefault="00127F93" w:rsidP="00E65B18">
      <w:pPr>
        <w:numPr>
          <w:ilvl w:val="0"/>
          <w:numId w:val="5"/>
        </w:numPr>
        <w:spacing w:after="120"/>
        <w:ind w:left="1843" w:hanging="425"/>
        <w:contextualSpacing/>
        <w:jc w:val="both"/>
        <w:rPr>
          <w:rFonts w:ascii="Calibri" w:hAnsi="Calibri" w:cs="Calibri"/>
        </w:rPr>
      </w:pPr>
      <w:r w:rsidRPr="004B546C">
        <w:rPr>
          <w:rFonts w:ascii="Calibri" w:hAnsi="Calibri" w:cs="Calibri"/>
        </w:rPr>
        <w:t xml:space="preserve">Procedures, plans, and timelines for restoring the facility </w:t>
      </w:r>
      <w:r w:rsidR="002C7459">
        <w:rPr>
          <w:rFonts w:ascii="Calibri" w:hAnsi="Calibri" w:cs="Calibri"/>
        </w:rPr>
        <w:t xml:space="preserve">to </w:t>
      </w:r>
      <w:r w:rsidRPr="004B546C">
        <w:rPr>
          <w:rFonts w:ascii="Calibri" w:hAnsi="Calibri" w:cs="Calibri"/>
        </w:rPr>
        <w:t>a condition consistent with reasonable land use, including any soil, surface water, groundwater and/or soil vapour sampling, remediation of pollutants, and post-closure monitoring that may be required</w:t>
      </w:r>
      <w:r w:rsidR="004B546C">
        <w:rPr>
          <w:rFonts w:ascii="Calibri" w:hAnsi="Calibri" w:cs="Calibri"/>
        </w:rPr>
        <w:t>.</w:t>
      </w:r>
      <w:r w:rsidR="00E65B18">
        <w:rPr>
          <w:rFonts w:ascii="Calibri" w:hAnsi="Calibri" w:cs="Calibri"/>
        </w:rPr>
        <w:t xml:space="preserve"> </w:t>
      </w:r>
    </w:p>
    <w:p w14:paraId="7663A64B" w14:textId="48103041" w:rsidR="00127F93" w:rsidRPr="00127F93" w:rsidRDefault="00127F93" w:rsidP="00127F93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Calibri" w:eastAsiaTheme="majorEastAsia" w:hAnsi="Calibri" w:cs="Calibri"/>
          <w:b/>
          <w:szCs w:val="26"/>
        </w:rPr>
      </w:pPr>
      <w:bookmarkStart w:id="16" w:name="_Toc128986703"/>
      <w:r w:rsidRPr="00127F93">
        <w:rPr>
          <w:rFonts w:ascii="Calibri" w:eastAsiaTheme="majorEastAsia" w:hAnsi="Calibri" w:cs="Calibri"/>
          <w:b/>
          <w:szCs w:val="26"/>
        </w:rPr>
        <w:t>Reporting</w:t>
      </w:r>
      <w:bookmarkEnd w:id="16"/>
      <w:r w:rsidRPr="00127F93">
        <w:rPr>
          <w:rFonts w:ascii="Calibri" w:eastAsiaTheme="majorEastAsia" w:hAnsi="Calibri" w:cs="Calibri"/>
          <w:b/>
          <w:szCs w:val="26"/>
        </w:rPr>
        <w:t xml:space="preserve"> </w:t>
      </w:r>
    </w:p>
    <w:p w14:paraId="59CE4263" w14:textId="6EA3D7DC" w:rsidR="00127F93" w:rsidRPr="00127F93" w:rsidRDefault="009C297E" w:rsidP="00C0306C">
      <w:pPr>
        <w:numPr>
          <w:ilvl w:val="1"/>
          <w:numId w:val="2"/>
        </w:numPr>
        <w:spacing w:before="40" w:after="0"/>
        <w:ind w:left="1276" w:hanging="425"/>
        <w:outlineLvl w:val="2"/>
        <w:rPr>
          <w:rFonts w:ascii="Calibri" w:eastAsiaTheme="majorEastAsia" w:hAnsi="Calibri" w:cs="Calibri"/>
          <w:szCs w:val="24"/>
        </w:rPr>
      </w:pPr>
      <w:bookmarkStart w:id="17" w:name="_Toc128986704"/>
      <w:r>
        <w:rPr>
          <w:rFonts w:ascii="Calibri" w:eastAsiaTheme="majorEastAsia" w:hAnsi="Calibri" w:cs="Calibri"/>
          <w:szCs w:val="24"/>
        </w:rPr>
        <w:t xml:space="preserve">Tonnage </w:t>
      </w:r>
      <w:r w:rsidR="00127F93" w:rsidRPr="00127F93">
        <w:rPr>
          <w:rFonts w:ascii="Calibri" w:eastAsiaTheme="majorEastAsia" w:hAnsi="Calibri" w:cs="Calibri"/>
          <w:szCs w:val="24"/>
        </w:rPr>
        <w:t>Tracking Report</w:t>
      </w:r>
      <w:bookmarkEnd w:id="17"/>
    </w:p>
    <w:p w14:paraId="1A80B740" w14:textId="2B79AFC5" w:rsidR="001A139B" w:rsidRPr="00326B6A" w:rsidRDefault="002831C4" w:rsidP="007B3CDF">
      <w:pPr>
        <w:numPr>
          <w:ilvl w:val="0"/>
          <w:numId w:val="5"/>
        </w:numPr>
        <w:spacing w:after="120"/>
        <w:ind w:left="1843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Licensees must submit </w:t>
      </w:r>
      <w:r w:rsidR="00223299">
        <w:rPr>
          <w:rFonts w:ascii="Calibri" w:hAnsi="Calibri" w:cs="Calibri"/>
        </w:rPr>
        <w:t xml:space="preserve">a </w:t>
      </w:r>
      <w:r w:rsidR="009C297E">
        <w:rPr>
          <w:rFonts w:ascii="Calibri" w:hAnsi="Calibri" w:cs="Calibri"/>
        </w:rPr>
        <w:t xml:space="preserve">Tonnage </w:t>
      </w:r>
      <w:r w:rsidR="00127F93" w:rsidRPr="00127F93">
        <w:rPr>
          <w:rFonts w:ascii="Calibri" w:hAnsi="Calibri" w:cs="Calibri"/>
        </w:rPr>
        <w:t xml:space="preserve">Tracking Report </w:t>
      </w:r>
      <w:r w:rsidR="00223299">
        <w:rPr>
          <w:rFonts w:ascii="Calibri" w:hAnsi="Calibri" w:cs="Calibri"/>
        </w:rPr>
        <w:t>Form for each month in a calendar year within 30 days of the end of each month</w:t>
      </w:r>
      <w:r w:rsidR="00127F93" w:rsidRPr="00127F93">
        <w:rPr>
          <w:rFonts w:ascii="Calibri" w:hAnsi="Calibri" w:cs="Calibri"/>
        </w:rPr>
        <w:t xml:space="preserve">. </w:t>
      </w:r>
    </w:p>
    <w:sectPr w:rsidR="001A139B" w:rsidRPr="00326B6A" w:rsidSect="00136467"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Tanner, Travis [2]" w:date="2022-03-14T10:12:00Z" w:initials="TT">
    <w:p w14:paraId="139D25FC" w14:textId="0EC6DEBC" w:rsidR="00130335" w:rsidRDefault="0013033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D25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8EECC" w14:textId="77777777" w:rsidR="0024428E" w:rsidRDefault="00184A72">
      <w:pPr>
        <w:spacing w:after="0" w:line="240" w:lineRule="auto"/>
      </w:pPr>
      <w:r>
        <w:separator/>
      </w:r>
    </w:p>
  </w:endnote>
  <w:endnote w:type="continuationSeparator" w:id="0">
    <w:p w14:paraId="378D99A4" w14:textId="77777777" w:rsidR="0024428E" w:rsidRDefault="0018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0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52861" w14:textId="1C708BE1" w:rsidR="00136467" w:rsidRDefault="00127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B078E" w14:textId="77777777" w:rsidR="00136467" w:rsidRDefault="002C7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96F9" w14:textId="52DB942E" w:rsidR="00136467" w:rsidRDefault="002C7459">
    <w:pPr>
      <w:pStyle w:val="Footer"/>
      <w:jc w:val="right"/>
    </w:pPr>
  </w:p>
  <w:p w14:paraId="153577E5" w14:textId="77777777" w:rsidR="00136467" w:rsidRDefault="002C7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E935" w14:textId="77777777" w:rsidR="0024428E" w:rsidRDefault="00184A72">
      <w:pPr>
        <w:spacing w:after="0" w:line="240" w:lineRule="auto"/>
      </w:pPr>
      <w:r>
        <w:separator/>
      </w:r>
    </w:p>
  </w:footnote>
  <w:footnote w:type="continuationSeparator" w:id="0">
    <w:p w14:paraId="711828BF" w14:textId="77777777" w:rsidR="0024428E" w:rsidRDefault="0018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F326" w14:textId="77777777" w:rsidR="00705457" w:rsidRPr="00705457" w:rsidRDefault="00127F93">
    <w:pPr>
      <w:pStyle w:val="Header"/>
      <w:rPr>
        <w:lang w:val="en-CA"/>
      </w:rPr>
    </w:pPr>
    <w:r>
      <w:rPr>
        <w:lang w:val="en-CA"/>
      </w:rPr>
      <w:t>&lt;&lt;Insert company name&gt;&gt;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996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861207" w14:textId="77777777" w:rsidR="00136467" w:rsidRDefault="002C7459">
        <w:pPr>
          <w:pStyle w:val="Header"/>
          <w:jc w:val="right"/>
        </w:pPr>
      </w:p>
    </w:sdtContent>
  </w:sdt>
  <w:p w14:paraId="4F6E800B" w14:textId="77777777" w:rsidR="00136467" w:rsidRDefault="002C7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972D" w14:textId="77777777" w:rsidR="00136467" w:rsidRDefault="002C7459">
    <w:pPr>
      <w:pStyle w:val="Header"/>
    </w:pPr>
  </w:p>
  <w:p w14:paraId="1FC6821A" w14:textId="77777777" w:rsidR="00136467" w:rsidRDefault="002C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B0A"/>
    <w:multiLevelType w:val="hybridMultilevel"/>
    <w:tmpl w:val="583C514C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AD27590"/>
    <w:multiLevelType w:val="hybridMultilevel"/>
    <w:tmpl w:val="EDC2AAD4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5DA39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0E0912"/>
        <w:w w:val="98"/>
        <w:sz w:val="22"/>
        <w:szCs w:val="3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F20455"/>
    <w:multiLevelType w:val="multilevel"/>
    <w:tmpl w:val="8AC4E0F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1283" w:hanging="432"/>
      </w:pPr>
      <w:rPr>
        <w:rFonts w:ascii="Arial" w:eastAsia="Arial" w:hAnsi="Arial" w:cs="Arial" w:hint="default"/>
        <w:b w:val="0"/>
        <w:bCs w:val="0"/>
        <w:i w:val="0"/>
        <w:iCs w:val="0"/>
        <w:color w:val="0E0912"/>
        <w:w w:val="98"/>
        <w:sz w:val="22"/>
        <w:szCs w:val="3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9F02B6"/>
    <w:multiLevelType w:val="multilevel"/>
    <w:tmpl w:val="A712E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922" w:hanging="504"/>
      </w:pPr>
      <w:rPr>
        <w:rFonts w:ascii="Courier New" w:hAnsi="Courier New" w:cs="Courier New" w:hint="default"/>
        <w:b w:val="0"/>
        <w:bCs w:val="0"/>
        <w:i w:val="0"/>
        <w:iCs w:val="0"/>
        <w:color w:val="0E0912"/>
        <w:w w:val="98"/>
        <w:sz w:val="22"/>
        <w:szCs w:val="35"/>
      </w:r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8405A8"/>
    <w:multiLevelType w:val="hybridMultilevel"/>
    <w:tmpl w:val="E4D2D3A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ner, Travis [2]">
    <w15:presenceInfo w15:providerId="AD" w15:userId="S-1-5-21-78916388-478486136-1769025822-24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ytDQ1N7e0tDC3MDRS0lEKTi0uzszPAykwNK4FAPe1owQtAAAA"/>
  </w:docVars>
  <w:rsids>
    <w:rsidRoot w:val="00127F93"/>
    <w:rsid w:val="00002771"/>
    <w:rsid w:val="000A4813"/>
    <w:rsid w:val="000C0D6D"/>
    <w:rsid w:val="00127F93"/>
    <w:rsid w:val="00130335"/>
    <w:rsid w:val="00167FC3"/>
    <w:rsid w:val="00184A72"/>
    <w:rsid w:val="0019774C"/>
    <w:rsid w:val="00223299"/>
    <w:rsid w:val="0024428E"/>
    <w:rsid w:val="0027307C"/>
    <w:rsid w:val="002831C4"/>
    <w:rsid w:val="00294C43"/>
    <w:rsid w:val="002C7459"/>
    <w:rsid w:val="002D7C73"/>
    <w:rsid w:val="00321907"/>
    <w:rsid w:val="00322D11"/>
    <w:rsid w:val="00326B6A"/>
    <w:rsid w:val="0035007C"/>
    <w:rsid w:val="00361FED"/>
    <w:rsid w:val="003D6AF0"/>
    <w:rsid w:val="003F7382"/>
    <w:rsid w:val="00462CA5"/>
    <w:rsid w:val="004800A8"/>
    <w:rsid w:val="004A5E92"/>
    <w:rsid w:val="004B546C"/>
    <w:rsid w:val="00513548"/>
    <w:rsid w:val="005219BB"/>
    <w:rsid w:val="00587F82"/>
    <w:rsid w:val="00626E1F"/>
    <w:rsid w:val="00693C80"/>
    <w:rsid w:val="006E144D"/>
    <w:rsid w:val="006E1CF1"/>
    <w:rsid w:val="006E6CC1"/>
    <w:rsid w:val="007815EB"/>
    <w:rsid w:val="007B3CDF"/>
    <w:rsid w:val="007E5047"/>
    <w:rsid w:val="00862564"/>
    <w:rsid w:val="00867683"/>
    <w:rsid w:val="008D00F6"/>
    <w:rsid w:val="009674BE"/>
    <w:rsid w:val="009B0114"/>
    <w:rsid w:val="009C297E"/>
    <w:rsid w:val="00A14F36"/>
    <w:rsid w:val="00B30456"/>
    <w:rsid w:val="00C0306C"/>
    <w:rsid w:val="00CB4D7C"/>
    <w:rsid w:val="00CF24CE"/>
    <w:rsid w:val="00D452BC"/>
    <w:rsid w:val="00DA1807"/>
    <w:rsid w:val="00DA4A12"/>
    <w:rsid w:val="00DB3CBD"/>
    <w:rsid w:val="00E65B18"/>
    <w:rsid w:val="00FC2A6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8DB1"/>
  <w15:chartTrackingRefBased/>
  <w15:docId w15:val="{7FE4C49E-2CAD-4CFA-ADAD-3749087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F93"/>
    <w:pPr>
      <w:tabs>
        <w:tab w:val="center" w:pos="4680"/>
        <w:tab w:val="right" w:pos="9360"/>
      </w:tabs>
      <w:spacing w:after="0" w:line="240" w:lineRule="auto"/>
    </w:pPr>
    <w:rPr>
      <w:rFonts w:ascii="Ebrima" w:hAnsi="Ebrima"/>
    </w:rPr>
  </w:style>
  <w:style w:type="character" w:customStyle="1" w:styleId="HeaderChar">
    <w:name w:val="Header Char"/>
    <w:basedOn w:val="DefaultParagraphFont"/>
    <w:link w:val="Header"/>
    <w:uiPriority w:val="99"/>
    <w:rsid w:val="00127F93"/>
    <w:rPr>
      <w:rFonts w:ascii="Ebrima" w:hAnsi="Ebrima"/>
    </w:rPr>
  </w:style>
  <w:style w:type="paragraph" w:styleId="Footer">
    <w:name w:val="footer"/>
    <w:basedOn w:val="Normal"/>
    <w:link w:val="FooterChar"/>
    <w:uiPriority w:val="99"/>
    <w:unhideWhenUsed/>
    <w:rsid w:val="00127F93"/>
    <w:pPr>
      <w:tabs>
        <w:tab w:val="center" w:pos="4680"/>
        <w:tab w:val="right" w:pos="9360"/>
      </w:tabs>
      <w:spacing w:after="0" w:line="240" w:lineRule="auto"/>
    </w:pPr>
    <w:rPr>
      <w:rFonts w:ascii="Ebrima" w:hAnsi="Ebrima"/>
    </w:rPr>
  </w:style>
  <w:style w:type="character" w:customStyle="1" w:styleId="FooterChar">
    <w:name w:val="Footer Char"/>
    <w:basedOn w:val="DefaultParagraphFont"/>
    <w:link w:val="Footer"/>
    <w:uiPriority w:val="99"/>
    <w:rsid w:val="00127F93"/>
    <w:rPr>
      <w:rFonts w:ascii="Ebrima" w:hAnsi="Ebrima"/>
    </w:rPr>
  </w:style>
  <w:style w:type="character" w:styleId="CommentReference">
    <w:name w:val="annotation reference"/>
    <w:basedOn w:val="DefaultParagraphFont"/>
    <w:uiPriority w:val="99"/>
    <w:semiHidden/>
    <w:unhideWhenUsed/>
    <w:rsid w:val="0012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F93"/>
    <w:pPr>
      <w:spacing w:line="240" w:lineRule="auto"/>
    </w:pPr>
    <w:rPr>
      <w:rFonts w:ascii="Ebrima" w:hAnsi="Ebri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F93"/>
    <w:rPr>
      <w:rFonts w:ascii="Ebrima" w:hAnsi="Ebri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93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6E6C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C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E6C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C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C80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C80"/>
    <w:rPr>
      <w:rFonts w:ascii="Ebrima" w:hAnsi="Ebri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223E-E460-4924-9338-BB5A1C6F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RDN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Travis</dc:creator>
  <cp:keywords/>
  <dc:description/>
  <cp:lastModifiedBy>Travis Tanner</cp:lastModifiedBy>
  <cp:revision>11</cp:revision>
  <dcterms:created xsi:type="dcterms:W3CDTF">2022-04-08T15:10:00Z</dcterms:created>
  <dcterms:modified xsi:type="dcterms:W3CDTF">2023-03-06T17:55:00Z</dcterms:modified>
</cp:coreProperties>
</file>